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47D" w:rsidRPr="00CF6A83" w:rsidRDefault="009B547D" w:rsidP="00CF6A83">
      <w:pPr>
        <w:pStyle w:val="ListParagraph"/>
        <w:tabs>
          <w:tab w:val="left" w:pos="709"/>
        </w:tabs>
        <w:spacing w:after="120"/>
        <w:ind w:left="360"/>
        <w:contextualSpacing w:val="0"/>
        <w:jc w:val="both"/>
        <w:rPr>
          <w:rFonts w:asciiTheme="majorHAnsi" w:eastAsia="Times New Roman" w:hAnsiTheme="majorHAnsi" w:cstheme="majorHAnsi"/>
          <w:b/>
          <w:sz w:val="26"/>
          <w:szCs w:val="26"/>
        </w:rPr>
      </w:pPr>
    </w:p>
    <w:p w:rsidR="009B547D" w:rsidRPr="00CF6A83" w:rsidRDefault="003D7FFA" w:rsidP="00CF6A83">
      <w:pPr>
        <w:jc w:val="both"/>
        <w:rPr>
          <w:rFonts w:asciiTheme="majorHAnsi" w:hAnsiTheme="majorHAnsi" w:cstheme="majorHAnsi"/>
          <w:sz w:val="26"/>
          <w:szCs w:val="26"/>
        </w:rPr>
      </w:pPr>
      <w:r w:rsidRPr="00CF6A83">
        <w:rPr>
          <w:rFonts w:asciiTheme="majorHAnsi" w:hAnsiTheme="majorHAnsi" w:cstheme="majorHAnsi"/>
          <w:sz w:val="26"/>
          <w:szCs w:val="26"/>
        </w:rPr>
        <w:t xml:space="preserve">HỌ TÊN: </w:t>
      </w:r>
      <w:r w:rsidR="009B547D" w:rsidRPr="00CF6A83">
        <w:rPr>
          <w:rFonts w:asciiTheme="majorHAnsi" w:hAnsiTheme="majorHAnsi" w:cstheme="majorHAnsi"/>
          <w:sz w:val="26"/>
          <w:szCs w:val="26"/>
        </w:rPr>
        <w:t>NGUYỄN NGỌC TRANG</w:t>
      </w:r>
    </w:p>
    <w:p w:rsidR="003D7FFA" w:rsidRDefault="003D7FFA" w:rsidP="00CF6A83">
      <w:pPr>
        <w:jc w:val="both"/>
        <w:rPr>
          <w:rFonts w:asciiTheme="majorHAnsi" w:hAnsiTheme="majorHAnsi" w:cstheme="majorHAnsi"/>
          <w:sz w:val="26"/>
          <w:szCs w:val="26"/>
        </w:rPr>
      </w:pPr>
      <w:r w:rsidRPr="00CF6A83">
        <w:rPr>
          <w:rFonts w:asciiTheme="majorHAnsi" w:hAnsiTheme="majorHAnsi" w:cstheme="majorHAnsi"/>
          <w:sz w:val="26"/>
          <w:szCs w:val="26"/>
        </w:rPr>
        <w:t>PHÒNG QUẢN LÝ KHOA HỌC – HỢP TÁC QUỐC TẾ</w:t>
      </w:r>
    </w:p>
    <w:p w:rsidR="00CF6A83" w:rsidRPr="00CF6A83" w:rsidRDefault="00CF6A83" w:rsidP="00CF6A83">
      <w:pPr>
        <w:jc w:val="both"/>
        <w:rPr>
          <w:rFonts w:asciiTheme="majorHAnsi" w:hAnsiTheme="majorHAnsi" w:cstheme="majorHAnsi"/>
          <w:sz w:val="26"/>
          <w:szCs w:val="26"/>
        </w:rPr>
      </w:pPr>
      <w:r>
        <w:rPr>
          <w:rFonts w:asciiTheme="majorHAnsi" w:hAnsiTheme="majorHAnsi" w:cstheme="majorHAnsi"/>
          <w:sz w:val="26"/>
          <w:szCs w:val="26"/>
        </w:rPr>
        <w:t>SINH HOẠT ĐẢNG: CHI BỘ 2</w:t>
      </w:r>
    </w:p>
    <w:p w:rsidR="00CF6A83" w:rsidRDefault="00CF6A83" w:rsidP="00CF6A83">
      <w:pPr>
        <w:jc w:val="both"/>
        <w:rPr>
          <w:rFonts w:asciiTheme="majorHAnsi" w:hAnsiTheme="majorHAnsi" w:cstheme="majorHAnsi"/>
          <w:sz w:val="26"/>
          <w:szCs w:val="26"/>
        </w:rPr>
      </w:pPr>
      <w:r>
        <w:rPr>
          <w:rFonts w:asciiTheme="majorHAnsi" w:hAnsiTheme="majorHAnsi" w:cstheme="majorHAnsi"/>
          <w:sz w:val="26"/>
          <w:szCs w:val="26"/>
        </w:rPr>
        <w:t>TRƯỜNG CAO ĐẲNG LÝ TỰ TRỌNG THÀNH PHỐ HỒ CHÍ MINH</w:t>
      </w:r>
    </w:p>
    <w:p w:rsidR="003D7FFA" w:rsidRPr="00CF6A83" w:rsidRDefault="003D7FFA" w:rsidP="00CF6A83">
      <w:pPr>
        <w:jc w:val="both"/>
        <w:rPr>
          <w:rFonts w:asciiTheme="majorHAnsi" w:hAnsiTheme="majorHAnsi" w:cstheme="majorHAnsi"/>
          <w:sz w:val="26"/>
          <w:szCs w:val="26"/>
        </w:rPr>
      </w:pPr>
    </w:p>
    <w:p w:rsidR="009B547D" w:rsidRPr="00CF6A83" w:rsidRDefault="009B547D" w:rsidP="00CF6A83">
      <w:pPr>
        <w:jc w:val="both"/>
        <w:rPr>
          <w:rFonts w:asciiTheme="majorHAnsi" w:hAnsiTheme="majorHAnsi" w:cstheme="majorHAnsi"/>
          <w:sz w:val="26"/>
          <w:szCs w:val="26"/>
        </w:rPr>
      </w:pPr>
    </w:p>
    <w:p w:rsidR="009B547D" w:rsidRPr="00CF6A83" w:rsidRDefault="009B547D" w:rsidP="00CF6A83">
      <w:pPr>
        <w:jc w:val="both"/>
        <w:rPr>
          <w:rFonts w:asciiTheme="majorHAnsi" w:hAnsiTheme="majorHAnsi" w:cstheme="majorHAnsi"/>
          <w:sz w:val="26"/>
          <w:szCs w:val="26"/>
        </w:rPr>
      </w:pPr>
      <w:r w:rsidRPr="00CF6A83">
        <w:rPr>
          <w:rFonts w:asciiTheme="majorHAnsi" w:hAnsiTheme="majorHAnsi" w:cstheme="majorHAnsi"/>
          <w:sz w:val="26"/>
          <w:szCs w:val="26"/>
        </w:rPr>
        <w:t>"</w:t>
      </w:r>
      <w:r w:rsidRPr="00CF6A83">
        <w:rPr>
          <w:rFonts w:asciiTheme="majorHAnsi" w:hAnsiTheme="majorHAnsi" w:cstheme="majorHAnsi"/>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9B547D" w:rsidRPr="00CF6A83" w:rsidRDefault="009B547D" w:rsidP="00CF6A83">
      <w:pPr>
        <w:pStyle w:val="ListParagraph"/>
        <w:tabs>
          <w:tab w:val="left" w:pos="709"/>
        </w:tabs>
        <w:spacing w:after="120"/>
        <w:ind w:left="360"/>
        <w:contextualSpacing w:val="0"/>
        <w:jc w:val="both"/>
        <w:rPr>
          <w:rFonts w:asciiTheme="majorHAnsi" w:eastAsia="Times New Roman" w:hAnsiTheme="majorHAnsi" w:cstheme="majorHAnsi"/>
          <w:b/>
          <w:sz w:val="26"/>
          <w:szCs w:val="26"/>
        </w:rPr>
      </w:pPr>
    </w:p>
    <w:p w:rsidR="00CF6A83" w:rsidRPr="00CF6A83" w:rsidRDefault="00CF6A83" w:rsidP="00CF6A83">
      <w:pPr>
        <w:pStyle w:val="NormalWeb"/>
        <w:shd w:val="clear" w:color="auto" w:fill="FFFFFF"/>
        <w:spacing w:before="0" w:beforeAutospacing="0" w:after="120" w:afterAutospacing="0"/>
        <w:jc w:val="both"/>
        <w:rPr>
          <w:rFonts w:asciiTheme="majorHAnsi" w:hAnsiTheme="majorHAnsi" w:cstheme="majorHAnsi"/>
          <w:sz w:val="26"/>
          <w:szCs w:val="26"/>
          <w:lang w:val="en-US"/>
        </w:rPr>
      </w:pPr>
      <w:r w:rsidRPr="00CF6A83">
        <w:rPr>
          <w:rFonts w:asciiTheme="majorHAnsi" w:hAnsiTheme="majorHAnsi" w:cstheme="majorHAnsi"/>
          <w:sz w:val="26"/>
          <w:szCs w:val="26"/>
          <w:lang w:val="en-US"/>
        </w:rPr>
        <w:t xml:space="preserve">Bài </w:t>
      </w:r>
      <w:r>
        <w:rPr>
          <w:rFonts w:asciiTheme="majorHAnsi" w:hAnsiTheme="majorHAnsi" w:cstheme="majorHAnsi"/>
          <w:sz w:val="26"/>
          <w:szCs w:val="26"/>
          <w:lang w:val="en-US"/>
        </w:rPr>
        <w:t>làm</w:t>
      </w:r>
    </w:p>
    <w:p w:rsidR="00CF6A83" w:rsidRPr="00CF6A83" w:rsidRDefault="00CF6A83" w:rsidP="00CF6A83">
      <w:pPr>
        <w:pStyle w:val="NormalWeb"/>
        <w:shd w:val="clear" w:color="auto" w:fill="FFFFFF"/>
        <w:spacing w:before="0" w:beforeAutospacing="0" w:after="120" w:afterAutospacing="0"/>
        <w:ind w:firstLine="720"/>
        <w:jc w:val="both"/>
        <w:rPr>
          <w:rFonts w:asciiTheme="majorHAnsi" w:hAnsiTheme="majorHAnsi" w:cstheme="majorHAnsi"/>
          <w:sz w:val="26"/>
          <w:szCs w:val="26"/>
        </w:rPr>
      </w:pPr>
      <w:r w:rsidRPr="00CF6A83">
        <w:rPr>
          <w:rFonts w:asciiTheme="majorHAnsi" w:hAnsiTheme="majorHAnsi" w:cstheme="majorHAnsi"/>
          <w:sz w:val="26"/>
          <w:szCs w:val="26"/>
        </w:rPr>
        <w:t>Sau khi tiếp thu các nghị quyết của Hội nghị Ban chấp hành Trung Ương (TW) Đảng lần thứ 6, khóa XII tại Hội nghị trực tuyến với TW ngày 29-30/11/2017.</w:t>
      </w:r>
    </w:p>
    <w:p w:rsidR="00CF6A83" w:rsidRPr="00CF6A83" w:rsidRDefault="00CF6A83" w:rsidP="00CF6A83">
      <w:pPr>
        <w:pStyle w:val="NormalWeb"/>
        <w:shd w:val="clear" w:color="auto" w:fill="FFFFFF"/>
        <w:spacing w:before="0" w:beforeAutospacing="0" w:after="120" w:afterAutospacing="0"/>
        <w:ind w:firstLine="720"/>
        <w:jc w:val="both"/>
        <w:rPr>
          <w:rFonts w:asciiTheme="majorHAnsi" w:hAnsiTheme="majorHAnsi" w:cstheme="majorHAnsi"/>
          <w:sz w:val="26"/>
          <w:szCs w:val="26"/>
        </w:rPr>
      </w:pPr>
      <w:r w:rsidRPr="00CF6A83">
        <w:rPr>
          <w:rFonts w:asciiTheme="majorHAnsi" w:hAnsiTheme="majorHAnsi" w:cstheme="majorHAnsi"/>
          <w:sz w:val="26"/>
          <w:szCs w:val="26"/>
        </w:rPr>
        <w:t>Qua 4 nghị quyết cụ thể như: nghị quyết 18-NQ/TW về “</w:t>
      </w:r>
      <w:r w:rsidRPr="00CF6A83">
        <w:rPr>
          <w:rFonts w:asciiTheme="majorHAnsi" w:hAnsiTheme="majorHAnsi" w:cstheme="majorHAnsi"/>
          <w:iCs/>
          <w:sz w:val="26"/>
          <w:szCs w:val="26"/>
        </w:rPr>
        <w:t>một số vấn đề về tiếp tục đổi mới, sắp xếp tổ chức bộ máy của hệ thống chính trị tinh gọn, hoạt động hiệu lực, hiệu quả”</w:t>
      </w:r>
      <w:r w:rsidRPr="00CF6A83">
        <w:rPr>
          <w:rFonts w:asciiTheme="majorHAnsi" w:hAnsiTheme="majorHAnsi" w:cstheme="majorHAnsi"/>
          <w:sz w:val="26"/>
          <w:szCs w:val="26"/>
        </w:rPr>
        <w:t>; nghị quyết 19-NQ/TW về </w:t>
      </w:r>
      <w:r w:rsidRPr="00CF6A83">
        <w:rPr>
          <w:rFonts w:asciiTheme="majorHAnsi" w:hAnsiTheme="majorHAnsi" w:cstheme="majorHAnsi"/>
          <w:iCs/>
          <w:sz w:val="26"/>
          <w:szCs w:val="26"/>
        </w:rPr>
        <w:t>“tiếp tục đổi mới hệ thống tổ chức và quản lý, nâng cao chất lượng và hiệu quả hoạt động của các đơn vị sự nghiệp công lập”</w:t>
      </w:r>
      <w:r w:rsidRPr="00CF6A83">
        <w:rPr>
          <w:rFonts w:asciiTheme="majorHAnsi" w:hAnsiTheme="majorHAnsi" w:cstheme="majorHAnsi"/>
          <w:sz w:val="26"/>
          <w:szCs w:val="26"/>
        </w:rPr>
        <w:t>; nghị quyết 20-NQ/TW về </w:t>
      </w:r>
      <w:r w:rsidRPr="00CF6A83">
        <w:rPr>
          <w:rFonts w:asciiTheme="majorHAnsi" w:hAnsiTheme="majorHAnsi" w:cstheme="majorHAnsi"/>
          <w:iCs/>
          <w:sz w:val="26"/>
          <w:szCs w:val="26"/>
        </w:rPr>
        <w:t>“tăng cường công tác bảo vệ, chăm sóc và nâng cao sức khỏe nhân dân trong tình hình mới”;</w:t>
      </w:r>
      <w:r w:rsidRPr="00CF6A83">
        <w:rPr>
          <w:rFonts w:asciiTheme="majorHAnsi" w:hAnsiTheme="majorHAnsi" w:cstheme="majorHAnsi"/>
          <w:sz w:val="26"/>
          <w:szCs w:val="26"/>
        </w:rPr>
        <w:t> nghị quyết 21-NQ/TW về </w:t>
      </w:r>
      <w:r w:rsidRPr="00CF6A83">
        <w:rPr>
          <w:rFonts w:asciiTheme="majorHAnsi" w:hAnsiTheme="majorHAnsi" w:cstheme="majorHAnsi"/>
          <w:iCs/>
          <w:sz w:val="26"/>
          <w:szCs w:val="26"/>
        </w:rPr>
        <w:t>“Công tác dân số trong tình hình mới”</w:t>
      </w:r>
      <w:r w:rsidRPr="00CF6A83">
        <w:rPr>
          <w:rFonts w:asciiTheme="majorHAnsi" w:hAnsiTheme="majorHAnsi" w:cstheme="majorHAnsi"/>
          <w:sz w:val="26"/>
          <w:szCs w:val="26"/>
        </w:rPr>
        <w:t xml:space="preserve">. </w:t>
      </w:r>
    </w:p>
    <w:p w:rsidR="00CF6A83" w:rsidRPr="00CF6A83" w:rsidRDefault="00CF6A83" w:rsidP="00CF6A83">
      <w:pPr>
        <w:pStyle w:val="NormalWeb"/>
        <w:shd w:val="clear" w:color="auto" w:fill="FFFFFF"/>
        <w:spacing w:before="0" w:beforeAutospacing="0" w:after="120" w:afterAutospacing="0"/>
        <w:ind w:firstLine="720"/>
        <w:jc w:val="both"/>
        <w:rPr>
          <w:rFonts w:asciiTheme="majorHAnsi" w:hAnsiTheme="majorHAnsi" w:cstheme="majorHAnsi"/>
          <w:sz w:val="26"/>
          <w:szCs w:val="26"/>
        </w:rPr>
      </w:pPr>
      <w:r w:rsidRPr="00CF6A83">
        <w:rPr>
          <w:rFonts w:asciiTheme="majorHAnsi" w:hAnsiTheme="majorHAnsi" w:cstheme="majorHAnsi"/>
          <w:sz w:val="26"/>
          <w:szCs w:val="26"/>
        </w:rPr>
        <w:t>Bản thân quan tâm nhất và tập trung nghiên cứu về nghị quyết 18-NQ/TW về “</w:t>
      </w:r>
      <w:r w:rsidRPr="00CF6A83">
        <w:rPr>
          <w:rFonts w:asciiTheme="majorHAnsi" w:hAnsiTheme="majorHAnsi" w:cstheme="majorHAnsi"/>
          <w:iCs/>
          <w:sz w:val="26"/>
          <w:szCs w:val="26"/>
        </w:rPr>
        <w:t>một số vấn đề về tiếp tục đổi mới, sắp xếp tổ chức bộ máy của hệ thống chính trị tinh gọn, hoạt động hiệu lực, hiệu quả”</w:t>
      </w:r>
      <w:r w:rsidRPr="00CF6A83">
        <w:rPr>
          <w:rFonts w:asciiTheme="majorHAnsi" w:hAnsiTheme="majorHAnsi" w:cstheme="majorHAnsi"/>
          <w:sz w:val="26"/>
          <w:szCs w:val="26"/>
        </w:rPr>
        <w:t xml:space="preserve">. </w:t>
      </w:r>
    </w:p>
    <w:p w:rsidR="00CF6A83" w:rsidRPr="00CF6A83" w:rsidRDefault="00CF6A83" w:rsidP="00CF6A83">
      <w:pPr>
        <w:pStyle w:val="ListParagraph"/>
        <w:tabs>
          <w:tab w:val="left" w:pos="709"/>
        </w:tabs>
        <w:spacing w:after="120"/>
        <w:ind w:left="360"/>
        <w:contextualSpacing w:val="0"/>
        <w:jc w:val="both"/>
        <w:rPr>
          <w:rFonts w:asciiTheme="majorHAnsi" w:eastAsia="Times New Roman" w:hAnsiTheme="majorHAnsi" w:cstheme="majorHAnsi"/>
          <w:b/>
          <w:sz w:val="26"/>
          <w:szCs w:val="26"/>
          <w:lang w:val="vi-VN"/>
        </w:rPr>
      </w:pPr>
    </w:p>
    <w:p w:rsidR="00CF6A83" w:rsidRPr="00CF6A83" w:rsidRDefault="00CF6A83" w:rsidP="00CF6A83">
      <w:pPr>
        <w:ind w:firstLine="720"/>
        <w:jc w:val="both"/>
        <w:rPr>
          <w:rFonts w:asciiTheme="majorHAnsi" w:hAnsiTheme="majorHAnsi" w:cstheme="majorHAnsi"/>
          <w:sz w:val="26"/>
          <w:szCs w:val="26"/>
          <w:lang w:val="vi-VN"/>
        </w:rPr>
      </w:pPr>
      <w:r w:rsidRPr="00CF6A83">
        <w:rPr>
          <w:rFonts w:asciiTheme="majorHAnsi" w:hAnsiTheme="majorHAnsi" w:cstheme="majorHAnsi"/>
          <w:sz w:val="26"/>
          <w:szCs w:val="26"/>
          <w:shd w:val="clear" w:color="auto" w:fill="FFFFFF"/>
          <w:lang w:val="vi-VN"/>
        </w:rPr>
        <w:t xml:space="preserve">Trên cơ sở chức trách, nhiệm vụ được giao, </w:t>
      </w:r>
      <w:r w:rsidRPr="00CF6A83">
        <w:rPr>
          <w:rFonts w:asciiTheme="majorHAnsi" w:hAnsiTheme="majorHAnsi" w:cstheme="majorHAnsi"/>
          <w:sz w:val="26"/>
          <w:szCs w:val="26"/>
          <w:shd w:val="clear" w:color="auto" w:fill="FFFFFF"/>
          <w:lang w:val="vi-VN"/>
        </w:rPr>
        <w:t>tôi</w:t>
      </w:r>
      <w:r w:rsidRPr="00CF6A83">
        <w:rPr>
          <w:rFonts w:asciiTheme="majorHAnsi" w:hAnsiTheme="majorHAnsi" w:cstheme="majorHAnsi"/>
          <w:sz w:val="26"/>
          <w:szCs w:val="26"/>
          <w:shd w:val="clear" w:color="auto" w:fill="FFFFFF"/>
          <w:lang w:val="vi-VN"/>
        </w:rPr>
        <w:t xml:space="preserve"> đề xuất các giải pháp nhằm thực hiện Nghị quyết một cách hiệu quả, để góp phần xây dựng Thành phố, xây dựng ngành giáo dục nghề nghiệp và Nhà trường phát triển</w:t>
      </w:r>
      <w:r w:rsidRPr="00CF6A83">
        <w:rPr>
          <w:rFonts w:asciiTheme="majorHAnsi" w:hAnsiTheme="majorHAnsi" w:cstheme="majorHAnsi"/>
          <w:sz w:val="26"/>
          <w:szCs w:val="26"/>
          <w:shd w:val="clear" w:color="auto" w:fill="FFFFFF"/>
          <w:lang w:val="vi-VN"/>
        </w:rPr>
        <w:t xml:space="preserve"> như sau:</w:t>
      </w:r>
    </w:p>
    <w:p w:rsidR="009B547D" w:rsidRPr="00CF6A83" w:rsidRDefault="009B547D" w:rsidP="00CF6A83">
      <w:pPr>
        <w:pStyle w:val="ListParagraph"/>
        <w:tabs>
          <w:tab w:val="left" w:pos="709"/>
        </w:tabs>
        <w:spacing w:after="120"/>
        <w:ind w:left="360"/>
        <w:contextualSpacing w:val="0"/>
        <w:jc w:val="both"/>
        <w:rPr>
          <w:rFonts w:asciiTheme="majorHAnsi" w:eastAsia="Times New Roman" w:hAnsiTheme="majorHAnsi" w:cstheme="majorHAnsi"/>
          <w:b/>
          <w:sz w:val="26"/>
          <w:szCs w:val="26"/>
          <w:lang w:val="vi-VN"/>
        </w:rPr>
      </w:pPr>
    </w:p>
    <w:p w:rsidR="00CF6A83" w:rsidRPr="00CF6A83" w:rsidRDefault="009B547D" w:rsidP="00CF6A83">
      <w:pPr>
        <w:pBdr>
          <w:top w:val="none" w:sz="0" w:space="0" w:color="auto"/>
          <w:left w:val="none" w:sz="0" w:space="0" w:color="auto"/>
          <w:bottom w:val="none" w:sz="0" w:space="0" w:color="auto"/>
          <w:right w:val="none" w:sz="0" w:space="0" w:color="auto"/>
          <w:between w:val="none" w:sz="0" w:space="0" w:color="auto"/>
        </w:pBdr>
        <w:spacing w:after="120"/>
        <w:ind w:firstLine="426"/>
        <w:contextualSpacing w:val="0"/>
        <w:jc w:val="both"/>
        <w:rPr>
          <w:rFonts w:asciiTheme="majorHAnsi" w:eastAsia="Times New Roman" w:hAnsiTheme="majorHAnsi" w:cstheme="majorHAnsi"/>
          <w:color w:val="auto"/>
          <w:sz w:val="26"/>
          <w:szCs w:val="26"/>
          <w:highlight w:val="white"/>
        </w:rPr>
      </w:pPr>
      <w:r w:rsidRPr="00CF6A83">
        <w:rPr>
          <w:rFonts w:asciiTheme="majorHAnsi" w:eastAsia="Times New Roman" w:hAnsiTheme="majorHAnsi" w:cstheme="majorHAnsi"/>
          <w:color w:val="auto"/>
          <w:sz w:val="26"/>
          <w:szCs w:val="26"/>
          <w:highlight w:val="white"/>
          <w:lang w:val="vi-VN"/>
        </w:rPr>
        <w:t xml:space="preserve">Một là, Liên kết với doanh nghiệp trong lĩnh vực giáo dục nghề nghiệp để có thể giải quyết thách thức của cuộc Cách mạng Công nghiệp 4.0. </w:t>
      </w:r>
    </w:p>
    <w:p w:rsidR="009B547D" w:rsidRPr="00CF6A83" w:rsidRDefault="009B547D" w:rsidP="00CF6A83">
      <w:pPr>
        <w:pBdr>
          <w:top w:val="none" w:sz="0" w:space="0" w:color="auto"/>
          <w:left w:val="none" w:sz="0" w:space="0" w:color="auto"/>
          <w:bottom w:val="none" w:sz="0" w:space="0" w:color="auto"/>
          <w:right w:val="none" w:sz="0" w:space="0" w:color="auto"/>
          <w:between w:val="none" w:sz="0" w:space="0" w:color="auto"/>
        </w:pBdr>
        <w:spacing w:after="120"/>
        <w:ind w:firstLine="426"/>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 xml:space="preserve">Hai là, Đổi mới trong quản lý: tăng quyền tự chủ của Nhà trường, cho phép họ phát triển linh hoạt các chương trình đào tạo theo yêu cầu DN. Các hiệp hội nghề nghiệp và các nhà tuyển dụng tiềm năng phải có vai trò quyết định trong việc xác định các tiêu chuẩn nghề và các chương trình đào tạo, thiết kế, thực hiện và cấp chứng chỉ kỹ năng nghề. </w:t>
      </w:r>
    </w:p>
    <w:p w:rsidR="009B547D" w:rsidRPr="00CF6A83" w:rsidRDefault="009B547D" w:rsidP="00CF6A83">
      <w:pPr>
        <w:pBdr>
          <w:top w:val="none" w:sz="0" w:space="0" w:color="auto"/>
          <w:left w:val="none" w:sz="0" w:space="0" w:color="auto"/>
          <w:bottom w:val="none" w:sz="0" w:space="0" w:color="auto"/>
          <w:right w:val="none" w:sz="0" w:space="0" w:color="auto"/>
          <w:between w:val="none" w:sz="0" w:space="0" w:color="auto"/>
        </w:pBdr>
        <w:spacing w:after="120"/>
        <w:ind w:firstLine="426"/>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Ba là, Công tác đào tạo nguồn nhân lực chú trọng lĩnh vực hợp tác, ký kết với các nước phát triển trên thế giới và khu vực về đào tạo nguồn nhân lực nhằm tham gia giao lưu, học hỏi, trao đổi kinh nghiệm về đào tạo, nâng cao chất lượng nguồn nhân lực.</w:t>
      </w:r>
    </w:p>
    <w:p w:rsidR="009B547D" w:rsidRPr="00CF6A83" w:rsidRDefault="009B547D" w:rsidP="00CF6A83">
      <w:pPr>
        <w:pBdr>
          <w:top w:val="none" w:sz="0" w:space="0" w:color="auto"/>
          <w:left w:val="none" w:sz="0" w:space="0" w:color="auto"/>
          <w:bottom w:val="none" w:sz="0" w:space="0" w:color="auto"/>
          <w:right w:val="none" w:sz="0" w:space="0" w:color="auto"/>
          <w:between w:val="none" w:sz="0" w:space="0" w:color="auto"/>
        </w:pBdr>
        <w:spacing w:after="120"/>
        <w:ind w:firstLine="426"/>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lastRenderedPageBreak/>
        <w:t>Bốn là, Chúng ta cần tạo môi trường và điều kiện thuận lợi để thu hút các nhà giáo, nhà khoa học có tài năng và kinh nghiệm của nước ngoài, người Việt Nam ở nước ngoài tham gia vào quá trình đào tạo nhân lực và nghiên cứu khoa học, công nghệ tại các cơ sở giáo dục nghề nghiệp.</w:t>
      </w:r>
    </w:p>
    <w:p w:rsidR="009B547D" w:rsidRPr="00CF6A83" w:rsidRDefault="009B547D" w:rsidP="00CF6A83">
      <w:pPr>
        <w:pBdr>
          <w:top w:val="none" w:sz="0" w:space="0" w:color="auto"/>
          <w:left w:val="none" w:sz="0" w:space="0" w:color="auto"/>
          <w:bottom w:val="none" w:sz="0" w:space="0" w:color="auto"/>
          <w:right w:val="none" w:sz="0" w:space="0" w:color="auto"/>
          <w:between w:val="none" w:sz="0" w:space="0" w:color="auto"/>
        </w:pBdr>
        <w:spacing w:after="120"/>
        <w:ind w:firstLine="426"/>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Năm là, Đẩy mạnh hoạt động tham gia vào Hệ sinh thái Đổi mới sáng tạo và Khởi nghiệp của Thành phố để góp phần hợp tác, liên kết trong hoạt động nghiên cứu khoa học và phát triển công nghệ, tạo ra những sản phẩm mới thúc đẩy phát triển kinh tế - xã hội.</w:t>
      </w:r>
    </w:p>
    <w:p w:rsidR="009B547D" w:rsidRPr="00CF6A83" w:rsidRDefault="009B547D" w:rsidP="00CF6A83">
      <w:pPr>
        <w:pBdr>
          <w:top w:val="none" w:sz="0" w:space="0" w:color="auto"/>
          <w:left w:val="none" w:sz="0" w:space="0" w:color="auto"/>
          <w:bottom w:val="none" w:sz="0" w:space="0" w:color="auto"/>
          <w:right w:val="none" w:sz="0" w:space="0" w:color="auto"/>
          <w:between w:val="none" w:sz="0" w:space="0" w:color="auto"/>
        </w:pBdr>
        <w:spacing w:after="120"/>
        <w:ind w:firstLine="426"/>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Sáu là, Đào tạo, bồi dưỡng chuyên gia khoa học - công nghệ và cán bộ quản lý khoa học và công nghệ (KH-CN) có trình độ chuyên môn; có kiến thức, kỹ năng nghiên cứu, tiếp thu, làm chủ, phát triển công nghệ cao, tiên tiến; có nghiệp vụ, kiến thức, kỹ năng quản lý đáp ứng yêu cầu phát triển của 04 ngành công nghiệp chủ lực, ngành công nghiệp phụ trợ và một số lĩnh vực KHCN quan trọng khác</w:t>
      </w:r>
    </w:p>
    <w:p w:rsidR="009B547D" w:rsidRPr="00CF6A83" w:rsidRDefault="009B547D" w:rsidP="00CF6A83">
      <w:pPr>
        <w:pBdr>
          <w:top w:val="none" w:sz="0" w:space="0" w:color="auto"/>
          <w:left w:val="none" w:sz="0" w:space="0" w:color="auto"/>
          <w:bottom w:val="none" w:sz="0" w:space="0" w:color="auto"/>
          <w:right w:val="none" w:sz="0" w:space="0" w:color="auto"/>
          <w:between w:val="none" w:sz="0" w:space="0" w:color="auto"/>
        </w:pBdr>
        <w:spacing w:after="120"/>
        <w:ind w:firstLine="426"/>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Bảy là, Nâng cao năng lực các tổ chức KH-CN theo hướng tiên tiến và hiện đại đáp ứng yêu cầu phát triển kinh tế - xã hội của Thành phố: phục vụ 04 ngành công nghiệp trọng điểm của Thành phố (Cơ khí chế tạo; Điện tử - Công nghệ thông tin; Hóa chất, Hóa dược – cao su nhựa; Chế biến tinh lương thực, thực phẩm).</w:t>
      </w:r>
    </w:p>
    <w:p w:rsidR="009B547D" w:rsidRPr="00CF6A83" w:rsidRDefault="009B547D" w:rsidP="00CF6A83">
      <w:pPr>
        <w:pBdr>
          <w:top w:val="none" w:sz="0" w:space="0" w:color="auto"/>
          <w:left w:val="none" w:sz="0" w:space="0" w:color="auto"/>
          <w:bottom w:val="none" w:sz="0" w:space="0" w:color="auto"/>
          <w:right w:val="none" w:sz="0" w:space="0" w:color="auto"/>
          <w:between w:val="none" w:sz="0" w:space="0" w:color="auto"/>
        </w:pBdr>
        <w:spacing w:after="120"/>
        <w:ind w:firstLine="426"/>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Tám là, Đẩy mạnh tổ chức hội thảo, tọa đàm, diễn đàn khoa học nhằm thúc đẩy hoạt động trao đổi học thuật, hợp tác nghiên cứu và thương mại hóa kết quả KH-CN; Góp phần phát triển tiềm lực KH-CN của các tổ chức, trường học, hình thành diễn đàn khoa học để bàn luận, hiến kế các giải pháp nhằm giải quyết các vấn đề mà Thành phố quan tâm, vướng mắc.</w:t>
      </w:r>
    </w:p>
    <w:p w:rsidR="009B547D" w:rsidRPr="00CF6A83" w:rsidRDefault="009B547D" w:rsidP="00CF6A83">
      <w:pPr>
        <w:pBdr>
          <w:top w:val="none" w:sz="0" w:space="0" w:color="auto"/>
          <w:left w:val="none" w:sz="0" w:space="0" w:color="auto"/>
          <w:bottom w:val="none" w:sz="0" w:space="0" w:color="auto"/>
          <w:right w:val="none" w:sz="0" w:space="0" w:color="auto"/>
          <w:between w:val="none" w:sz="0" w:space="0" w:color="auto"/>
        </w:pBdr>
        <w:spacing w:after="120"/>
        <w:ind w:firstLine="426"/>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Chín là, Tăng cường hỗ trợ kinh phí cho các dự án khởi nghiệp đổi mới sáng tạo thuộc 4 ngành công nghiệp trọng điểm, công nghiệp hỗ trợ và 9 nhóm ngành dịch được thành phố ưu tiên phát triển hoặc có tiềm năng, và mở rộng cho các lĩnh vực còn lại.</w:t>
      </w:r>
    </w:p>
    <w:p w:rsidR="009B547D" w:rsidRPr="00CF6A83" w:rsidRDefault="009B547D" w:rsidP="00CF6A83">
      <w:pPr>
        <w:shd w:val="clear" w:color="auto" w:fill="FFFFFF"/>
        <w:spacing w:before="120" w:line="234" w:lineRule="atLeast"/>
        <w:jc w:val="both"/>
        <w:rPr>
          <w:rFonts w:asciiTheme="majorHAnsi" w:eastAsia="Times New Roman" w:hAnsiTheme="majorHAnsi" w:cstheme="majorHAnsi"/>
          <w:sz w:val="26"/>
          <w:szCs w:val="26"/>
          <w:lang w:val="vi-VN" w:eastAsia="vi-VN"/>
        </w:rPr>
      </w:pPr>
      <w:r w:rsidRPr="00CF6A83">
        <w:rPr>
          <w:rFonts w:asciiTheme="majorHAnsi" w:eastAsia="Times New Roman" w:hAnsiTheme="majorHAnsi" w:cstheme="majorHAnsi"/>
          <w:color w:val="auto"/>
          <w:sz w:val="26"/>
          <w:szCs w:val="26"/>
          <w:highlight w:val="white"/>
          <w:lang w:val="vi-VN"/>
        </w:rPr>
        <w:t xml:space="preserve">Mười là, </w:t>
      </w:r>
      <w:r w:rsidRPr="00CF6A83">
        <w:rPr>
          <w:rFonts w:asciiTheme="majorHAnsi" w:eastAsia="Times New Roman" w:hAnsiTheme="majorHAnsi" w:cstheme="majorHAnsi"/>
          <w:sz w:val="26"/>
          <w:szCs w:val="26"/>
          <w:lang w:val="vi-VN" w:eastAsia="vi-VN"/>
        </w:rPr>
        <w:t>Đẩy mạnh hợp tác quốc tế, tranh thủ sự giúp đỡ của các tổ chức quốc tế và các nước trong thực hiện chiến lược tăng trưởng xanh. Tăng cường hợp tác nghiên cứu khoa học, trao đổi thông tin về xây dựng và thực hiện các nội dung cơ bản của nền kinh tế xanh.</w:t>
      </w:r>
    </w:p>
    <w:p w:rsidR="009B547D" w:rsidRPr="00CF6A83" w:rsidRDefault="009B547D" w:rsidP="00CF6A83">
      <w:pPr>
        <w:shd w:val="clear" w:color="auto" w:fill="FFFFFF"/>
        <w:spacing w:before="120" w:line="234" w:lineRule="atLeast"/>
        <w:jc w:val="both"/>
        <w:rPr>
          <w:rFonts w:asciiTheme="majorHAnsi" w:eastAsia="Times New Roman" w:hAnsiTheme="majorHAnsi" w:cstheme="majorHAnsi"/>
          <w:sz w:val="26"/>
          <w:szCs w:val="26"/>
          <w:lang w:val="vi-VN" w:eastAsia="vi-VN"/>
        </w:rPr>
      </w:pPr>
    </w:p>
    <w:p w:rsidR="00FC3A87" w:rsidRDefault="00CF6A83" w:rsidP="00CF6A83">
      <w:pPr>
        <w:jc w:val="both"/>
        <w:rPr>
          <w:rFonts w:asciiTheme="majorHAnsi" w:hAnsiTheme="majorHAnsi" w:cstheme="majorHAnsi"/>
          <w:sz w:val="26"/>
          <w:szCs w:val="26"/>
        </w:rPr>
      </w:pP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p>
    <w:p w:rsidR="00CF6A83" w:rsidRDefault="00CF6A83" w:rsidP="00CF6A83">
      <w:pPr>
        <w:jc w:val="both"/>
        <w:rPr>
          <w:rFonts w:asciiTheme="majorHAnsi" w:hAnsiTheme="majorHAnsi" w:cstheme="majorHAnsi"/>
          <w:sz w:val="26"/>
          <w:szCs w:val="26"/>
        </w:rPr>
      </w:pP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t xml:space="preserve">Người viết bài thu hoạch </w:t>
      </w:r>
    </w:p>
    <w:p w:rsidR="00CF6A83" w:rsidRDefault="00CF6A83" w:rsidP="00CF6A83">
      <w:pPr>
        <w:jc w:val="both"/>
        <w:rPr>
          <w:rFonts w:asciiTheme="majorHAnsi" w:hAnsiTheme="majorHAnsi" w:cstheme="majorHAnsi"/>
          <w:sz w:val="26"/>
          <w:szCs w:val="26"/>
        </w:rPr>
      </w:pPr>
    </w:p>
    <w:p w:rsidR="00CF6A83" w:rsidRDefault="00CF6A83" w:rsidP="00CF6A83">
      <w:pPr>
        <w:jc w:val="both"/>
        <w:rPr>
          <w:rFonts w:asciiTheme="majorHAnsi" w:hAnsiTheme="majorHAnsi" w:cstheme="majorHAnsi"/>
          <w:sz w:val="26"/>
          <w:szCs w:val="26"/>
        </w:rPr>
      </w:pPr>
    </w:p>
    <w:p w:rsidR="00CF6A83" w:rsidRDefault="00CF6A83" w:rsidP="00CF6A83">
      <w:pPr>
        <w:jc w:val="both"/>
        <w:rPr>
          <w:rFonts w:asciiTheme="majorHAnsi" w:hAnsiTheme="majorHAnsi" w:cstheme="majorHAnsi"/>
          <w:sz w:val="26"/>
          <w:szCs w:val="26"/>
        </w:rPr>
      </w:pPr>
    </w:p>
    <w:p w:rsidR="00CF6A83" w:rsidRDefault="00CF6A83" w:rsidP="00CF6A83">
      <w:pPr>
        <w:jc w:val="both"/>
        <w:rPr>
          <w:rFonts w:asciiTheme="majorHAnsi" w:hAnsiTheme="majorHAnsi" w:cstheme="majorHAnsi"/>
          <w:sz w:val="26"/>
          <w:szCs w:val="26"/>
        </w:rPr>
      </w:pPr>
    </w:p>
    <w:p w:rsidR="00CF6A83" w:rsidRDefault="00CF6A83" w:rsidP="00CF6A83">
      <w:pPr>
        <w:jc w:val="both"/>
        <w:rPr>
          <w:rFonts w:asciiTheme="majorHAnsi" w:hAnsiTheme="majorHAnsi" w:cstheme="majorHAnsi"/>
          <w:sz w:val="26"/>
          <w:szCs w:val="26"/>
        </w:rPr>
      </w:pPr>
    </w:p>
    <w:p w:rsidR="00CF6A83" w:rsidRDefault="00CF6A83" w:rsidP="00CF6A83">
      <w:pPr>
        <w:jc w:val="both"/>
        <w:rPr>
          <w:rFonts w:asciiTheme="majorHAnsi" w:hAnsiTheme="majorHAnsi" w:cstheme="majorHAnsi"/>
          <w:sz w:val="26"/>
          <w:szCs w:val="26"/>
        </w:rPr>
      </w:pPr>
    </w:p>
    <w:p w:rsidR="00CF6A83" w:rsidRDefault="00CF6A83" w:rsidP="00CF6A83">
      <w:pPr>
        <w:jc w:val="both"/>
        <w:rPr>
          <w:rFonts w:asciiTheme="majorHAnsi" w:hAnsiTheme="majorHAnsi" w:cstheme="majorHAnsi"/>
          <w:sz w:val="26"/>
          <w:szCs w:val="26"/>
        </w:rPr>
      </w:pPr>
    </w:p>
    <w:p w:rsidR="00CF6A83" w:rsidRDefault="00CF6A83" w:rsidP="00CF6A83">
      <w:pPr>
        <w:jc w:val="both"/>
        <w:rPr>
          <w:rFonts w:asciiTheme="majorHAnsi" w:hAnsiTheme="majorHAnsi" w:cstheme="majorHAnsi"/>
          <w:sz w:val="26"/>
          <w:szCs w:val="26"/>
        </w:rPr>
      </w:pPr>
    </w:p>
    <w:p w:rsidR="00CF6A83" w:rsidRPr="00CF6A83" w:rsidRDefault="00CF6A83" w:rsidP="00CF6A83">
      <w:pPr>
        <w:jc w:val="both"/>
        <w:rPr>
          <w:rFonts w:asciiTheme="majorHAnsi" w:hAnsiTheme="majorHAnsi" w:cstheme="majorHAnsi"/>
          <w:sz w:val="26"/>
          <w:szCs w:val="26"/>
        </w:rPr>
      </w:pP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r>
      <w:r>
        <w:rPr>
          <w:rFonts w:asciiTheme="majorHAnsi" w:hAnsiTheme="majorHAnsi" w:cstheme="majorHAnsi"/>
          <w:sz w:val="26"/>
          <w:szCs w:val="26"/>
        </w:rPr>
        <w:tab/>
        <w:t xml:space="preserve">  </w:t>
      </w:r>
      <w:bookmarkStart w:id="0" w:name="_GoBack"/>
      <w:bookmarkEnd w:id="0"/>
      <w:r>
        <w:rPr>
          <w:rFonts w:asciiTheme="majorHAnsi" w:hAnsiTheme="majorHAnsi" w:cstheme="majorHAnsi"/>
          <w:sz w:val="26"/>
          <w:szCs w:val="26"/>
        </w:rPr>
        <w:t>Nguyễn Ngọc Trang</w:t>
      </w:r>
    </w:p>
    <w:sectPr w:rsidR="00CF6A83" w:rsidRPr="00CF6A83" w:rsidSect="00CF6A83">
      <w:footerReference w:type="default" r:id="rId8"/>
      <w:pgSz w:w="11906" w:h="16838"/>
      <w:pgMar w:top="1134" w:right="1440" w:bottom="1440" w:left="1440" w:header="708"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321" w:rsidRDefault="006B3321" w:rsidP="00CF6A83">
      <w:r>
        <w:separator/>
      </w:r>
    </w:p>
  </w:endnote>
  <w:endnote w:type="continuationSeparator" w:id="0">
    <w:p w:rsidR="006B3321" w:rsidRDefault="006B3321" w:rsidP="00CF6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5880260"/>
      <w:docPartObj>
        <w:docPartGallery w:val="Page Numbers (Bottom of Page)"/>
        <w:docPartUnique/>
      </w:docPartObj>
    </w:sdtPr>
    <w:sdtEndPr>
      <w:rPr>
        <w:noProof/>
      </w:rPr>
    </w:sdtEndPr>
    <w:sdtContent>
      <w:p w:rsidR="00CF6A83" w:rsidRDefault="00CF6A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F6A83" w:rsidRDefault="00CF6A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321" w:rsidRDefault="006B3321" w:rsidP="00CF6A83">
      <w:r>
        <w:separator/>
      </w:r>
    </w:p>
  </w:footnote>
  <w:footnote w:type="continuationSeparator" w:id="0">
    <w:p w:rsidR="006B3321" w:rsidRDefault="006B3321" w:rsidP="00CF6A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29D4609F"/>
    <w:multiLevelType w:val="hybridMultilevel"/>
    <w:tmpl w:val="BA4C9A28"/>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47D"/>
    <w:rsid w:val="003D7FFA"/>
    <w:rsid w:val="006B3321"/>
    <w:rsid w:val="009B547D"/>
    <w:rsid w:val="00AF71ED"/>
    <w:rsid w:val="00CF6A83"/>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B547D"/>
    <w:pPr>
      <w:pBdr>
        <w:top w:val="nil"/>
        <w:left w:val="nil"/>
        <w:bottom w:val="nil"/>
        <w:right w:val="nil"/>
        <w:between w:val="nil"/>
      </w:pBdr>
      <w:spacing w:after="0" w:line="240" w:lineRule="auto"/>
      <w:contextualSpacing/>
    </w:pPr>
    <w:rPr>
      <w:rFonts w:ascii="Tahoma" w:eastAsia="Tahoma" w:hAnsi="Tahoma" w:cs="Tahoma"/>
      <w:color w:val="000000"/>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9B547D"/>
    <w:pPr>
      <w:ind w:left="720"/>
    </w:pPr>
  </w:style>
  <w:style w:type="paragraph" w:styleId="NormalWeb">
    <w:name w:val="Normal (Web)"/>
    <w:basedOn w:val="Normal"/>
    <w:uiPriority w:val="99"/>
    <w:semiHidden/>
    <w:unhideWhenUsed/>
    <w:rsid w:val="00CF6A8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contextualSpacing w:val="0"/>
    </w:pPr>
    <w:rPr>
      <w:rFonts w:ascii="Times New Roman" w:eastAsia="Times New Roman" w:hAnsi="Times New Roman" w:cs="Times New Roman"/>
      <w:color w:val="auto"/>
      <w:lang w:val="vi-VN" w:eastAsia="vi-VN"/>
    </w:rPr>
  </w:style>
  <w:style w:type="character" w:styleId="Emphasis">
    <w:name w:val="Emphasis"/>
    <w:basedOn w:val="DefaultParagraphFont"/>
    <w:uiPriority w:val="20"/>
    <w:qFormat/>
    <w:rsid w:val="00CF6A83"/>
    <w:rPr>
      <w:i/>
      <w:iCs/>
    </w:rPr>
  </w:style>
  <w:style w:type="paragraph" w:styleId="Header">
    <w:name w:val="header"/>
    <w:basedOn w:val="Normal"/>
    <w:link w:val="HeaderChar"/>
    <w:uiPriority w:val="99"/>
    <w:unhideWhenUsed/>
    <w:rsid w:val="00CF6A83"/>
    <w:pPr>
      <w:tabs>
        <w:tab w:val="center" w:pos="4513"/>
        <w:tab w:val="right" w:pos="9026"/>
      </w:tabs>
    </w:pPr>
  </w:style>
  <w:style w:type="character" w:customStyle="1" w:styleId="HeaderChar">
    <w:name w:val="Header Char"/>
    <w:basedOn w:val="DefaultParagraphFont"/>
    <w:link w:val="Header"/>
    <w:uiPriority w:val="99"/>
    <w:rsid w:val="00CF6A83"/>
    <w:rPr>
      <w:rFonts w:ascii="Tahoma" w:eastAsia="Tahoma" w:hAnsi="Tahoma" w:cs="Tahoma"/>
      <w:color w:val="000000"/>
      <w:sz w:val="24"/>
      <w:szCs w:val="24"/>
      <w:lang w:val="en-US"/>
    </w:rPr>
  </w:style>
  <w:style w:type="paragraph" w:styleId="Footer">
    <w:name w:val="footer"/>
    <w:basedOn w:val="Normal"/>
    <w:link w:val="FooterChar"/>
    <w:uiPriority w:val="99"/>
    <w:unhideWhenUsed/>
    <w:rsid w:val="00CF6A83"/>
    <w:pPr>
      <w:tabs>
        <w:tab w:val="center" w:pos="4513"/>
        <w:tab w:val="right" w:pos="9026"/>
      </w:tabs>
    </w:pPr>
  </w:style>
  <w:style w:type="character" w:customStyle="1" w:styleId="FooterChar">
    <w:name w:val="Footer Char"/>
    <w:basedOn w:val="DefaultParagraphFont"/>
    <w:link w:val="Footer"/>
    <w:uiPriority w:val="99"/>
    <w:rsid w:val="00CF6A83"/>
    <w:rPr>
      <w:rFonts w:ascii="Tahoma" w:eastAsia="Tahoma" w:hAnsi="Tahoma" w:cs="Tahoma"/>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B547D"/>
    <w:pPr>
      <w:pBdr>
        <w:top w:val="nil"/>
        <w:left w:val="nil"/>
        <w:bottom w:val="nil"/>
        <w:right w:val="nil"/>
        <w:between w:val="nil"/>
      </w:pBdr>
      <w:spacing w:after="0" w:line="240" w:lineRule="auto"/>
      <w:contextualSpacing/>
    </w:pPr>
    <w:rPr>
      <w:rFonts w:ascii="Tahoma" w:eastAsia="Tahoma" w:hAnsi="Tahoma" w:cs="Tahoma"/>
      <w:color w:val="000000"/>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9B547D"/>
    <w:pPr>
      <w:ind w:left="720"/>
    </w:pPr>
  </w:style>
  <w:style w:type="paragraph" w:styleId="NormalWeb">
    <w:name w:val="Normal (Web)"/>
    <w:basedOn w:val="Normal"/>
    <w:uiPriority w:val="99"/>
    <w:semiHidden/>
    <w:unhideWhenUsed/>
    <w:rsid w:val="00CF6A8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contextualSpacing w:val="0"/>
    </w:pPr>
    <w:rPr>
      <w:rFonts w:ascii="Times New Roman" w:eastAsia="Times New Roman" w:hAnsi="Times New Roman" w:cs="Times New Roman"/>
      <w:color w:val="auto"/>
      <w:lang w:val="vi-VN" w:eastAsia="vi-VN"/>
    </w:rPr>
  </w:style>
  <w:style w:type="character" w:styleId="Emphasis">
    <w:name w:val="Emphasis"/>
    <w:basedOn w:val="DefaultParagraphFont"/>
    <w:uiPriority w:val="20"/>
    <w:qFormat/>
    <w:rsid w:val="00CF6A83"/>
    <w:rPr>
      <w:i/>
      <w:iCs/>
    </w:rPr>
  </w:style>
  <w:style w:type="paragraph" w:styleId="Header">
    <w:name w:val="header"/>
    <w:basedOn w:val="Normal"/>
    <w:link w:val="HeaderChar"/>
    <w:uiPriority w:val="99"/>
    <w:unhideWhenUsed/>
    <w:rsid w:val="00CF6A83"/>
    <w:pPr>
      <w:tabs>
        <w:tab w:val="center" w:pos="4513"/>
        <w:tab w:val="right" w:pos="9026"/>
      </w:tabs>
    </w:pPr>
  </w:style>
  <w:style w:type="character" w:customStyle="1" w:styleId="HeaderChar">
    <w:name w:val="Header Char"/>
    <w:basedOn w:val="DefaultParagraphFont"/>
    <w:link w:val="Header"/>
    <w:uiPriority w:val="99"/>
    <w:rsid w:val="00CF6A83"/>
    <w:rPr>
      <w:rFonts w:ascii="Tahoma" w:eastAsia="Tahoma" w:hAnsi="Tahoma" w:cs="Tahoma"/>
      <w:color w:val="000000"/>
      <w:sz w:val="24"/>
      <w:szCs w:val="24"/>
      <w:lang w:val="en-US"/>
    </w:rPr>
  </w:style>
  <w:style w:type="paragraph" w:styleId="Footer">
    <w:name w:val="footer"/>
    <w:basedOn w:val="Normal"/>
    <w:link w:val="FooterChar"/>
    <w:uiPriority w:val="99"/>
    <w:unhideWhenUsed/>
    <w:rsid w:val="00CF6A83"/>
    <w:pPr>
      <w:tabs>
        <w:tab w:val="center" w:pos="4513"/>
        <w:tab w:val="right" w:pos="9026"/>
      </w:tabs>
    </w:pPr>
  </w:style>
  <w:style w:type="character" w:customStyle="1" w:styleId="FooterChar">
    <w:name w:val="Footer Char"/>
    <w:basedOn w:val="DefaultParagraphFont"/>
    <w:link w:val="Footer"/>
    <w:uiPriority w:val="99"/>
    <w:rsid w:val="00CF6A83"/>
    <w:rPr>
      <w:rFonts w:ascii="Tahoma" w:eastAsia="Tahoma" w:hAnsi="Tahoma" w:cs="Tahom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676</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2018-03-01T10:51:00Z</cp:lastPrinted>
  <dcterms:created xsi:type="dcterms:W3CDTF">2018-03-01T10:52:00Z</dcterms:created>
  <dcterms:modified xsi:type="dcterms:W3CDTF">2018-03-01T10:52:00Z</dcterms:modified>
</cp:coreProperties>
</file>